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4FDA00EE" w:rsidR="004522E5" w:rsidRPr="006639F8" w:rsidRDefault="005207A3" w:rsidP="004522E5">
      <w:pPr>
        <w:jc w:val="right"/>
        <w:rPr>
          <w:rFonts w:ascii="Calibri" w:eastAsia="Calibri" w:hAnsi="Calibri" w:cs="Times New Roman"/>
          <w:i/>
        </w:rPr>
      </w:pPr>
      <w:bookmarkStart w:id="0" w:name="_Hlk41993439"/>
      <w:r w:rsidRPr="006639F8">
        <w:rPr>
          <w:rFonts w:ascii="Calibri" w:eastAsia="Calibri" w:hAnsi="Calibri" w:cs="Times New Roman"/>
          <w:i/>
        </w:rPr>
        <w:t>Załącznik nr 4</w:t>
      </w:r>
      <w:r w:rsidR="006639F8" w:rsidRPr="006639F8">
        <w:rPr>
          <w:rFonts w:ascii="Calibri" w:eastAsia="Calibri" w:hAnsi="Calibri" w:cs="Times New Roman"/>
          <w:i/>
        </w:rPr>
        <w:t xml:space="preserve"> – oświadczenie Wykonawcy 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End w:id="1"/>
    </w:p>
    <w:p w14:paraId="6DB9AFE2" w14:textId="7C1295C3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</w:t>
      </w:r>
      <w:r w:rsidR="005207A3">
        <w:rPr>
          <w:b/>
        </w:rPr>
        <w:t>zaproszenia do składania ofert w</w:t>
      </w:r>
      <w:r>
        <w:rPr>
          <w:b/>
        </w:rPr>
        <w:t xml:space="preserve"> przedmiocie</w:t>
      </w:r>
      <w:r w:rsidR="005207A3" w:rsidRPr="005207A3">
        <w:rPr>
          <w:rFonts w:cstheme="minorHAnsi"/>
        </w:rPr>
        <w:t xml:space="preserve"> </w:t>
      </w:r>
      <w:r w:rsidR="005207A3" w:rsidRPr="005207A3">
        <w:rPr>
          <w:b/>
        </w:rPr>
        <w:t xml:space="preserve">świadczenia </w:t>
      </w:r>
      <w:r w:rsidR="005207A3" w:rsidRPr="005207A3">
        <w:rPr>
          <w:b/>
          <w:bCs/>
        </w:rPr>
        <w:t>usług tłumaczenia migowego</w:t>
      </w:r>
      <w:r>
        <w:rPr>
          <w:b/>
        </w:rPr>
        <w:t xml:space="preserve"> </w:t>
      </w:r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  <w:bookmarkStart w:id="2" w:name="_GoBack"/>
      <w:bookmarkEnd w:id="2"/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19A67216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9F8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07A3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39F8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172D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2192-6311-4257-994D-A899AE87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4</cp:revision>
  <cp:lastPrinted>2018-07-23T10:11:00Z</cp:lastPrinted>
  <dcterms:created xsi:type="dcterms:W3CDTF">2025-04-08T16:36:00Z</dcterms:created>
  <dcterms:modified xsi:type="dcterms:W3CDTF">2025-04-14T05:47:00Z</dcterms:modified>
</cp:coreProperties>
</file>